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985F76" w14:textId="77777777" w:rsidR="007E068E" w:rsidRDefault="000F6DA0" w:rsidP="007E068E">
      <w:pPr>
        <w:framePr w:w="3345" w:h="3345" w:hSpace="142" w:wrap="notBeside" w:vAnchor="page" w:hAnchor="page" w:x="7939" w:y="3516" w:anchorLock="1"/>
      </w:pPr>
      <w:r>
        <w:rPr>
          <w:noProof/>
          <w:lang w:eastAsia="en-US"/>
        </w:rPr>
        <w:drawing>
          <wp:inline distT="0" distB="0" distL="0" distR="0" wp14:anchorId="0B985F96" wp14:editId="0B985F97">
            <wp:extent cx="2114550" cy="2114550"/>
            <wp:effectExtent l="0" t="0" r="0" b="0"/>
            <wp:docPr id="1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0B985F77" w14:textId="77777777" w:rsidR="00B14A2B" w:rsidRDefault="00B14A2B" w:rsidP="00B14A2B">
      <w:pPr>
        <w:framePr w:w="3345" w:h="3345" w:hSpace="142" w:wrap="notBeside" w:vAnchor="page" w:hAnchor="page" w:x="7939" w:y="3516" w:anchorLock="1"/>
      </w:pPr>
    </w:p>
    <w:p w14:paraId="0B985F78" w14:textId="77777777" w:rsidR="001B164A" w:rsidRDefault="0033331E" w:rsidP="0071261D">
      <w:pPr>
        <w:framePr w:w="3345" w:h="3345" w:hSpace="142" w:wrap="notBeside" w:vAnchor="page" w:hAnchor="page" w:x="7939" w:y="3516" w:anchorLock="1"/>
      </w:pPr>
      <w:r>
        <w:rPr>
          <w:noProof/>
          <w:lang w:eastAsia="en-US"/>
        </w:rPr>
        <w:t xml:space="preserve"> </w:t>
      </w:r>
    </w:p>
    <w:p w14:paraId="0B985F79" w14:textId="77777777"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 xml:space="preserve">PRESS RELEASE </w:t>
      </w:r>
      <w:r w:rsidR="000F6DA0">
        <w:rPr>
          <w:color w:val="808080"/>
          <w:sz w:val="22"/>
        </w:rPr>
        <w:t>14</w:t>
      </w:r>
      <w:r w:rsidR="00961365">
        <w:rPr>
          <w:color w:val="808080"/>
          <w:sz w:val="22"/>
        </w:rPr>
        <w:t>/</w:t>
      </w:r>
      <w:r w:rsidR="000F6DA0">
        <w:rPr>
          <w:color w:val="808080"/>
          <w:sz w:val="22"/>
        </w:rPr>
        <w:t>20</w:t>
      </w:r>
    </w:p>
    <w:p w14:paraId="0B985F7A" w14:textId="77777777" w:rsidR="000F6DA0" w:rsidRPr="000F6DA0" w:rsidRDefault="000F6DA0" w:rsidP="000F6DA0">
      <w:pPr>
        <w:framePr w:w="3345" w:h="851" w:hSpace="142" w:wrap="around" w:vAnchor="page" w:hAnchor="page" w:x="7939" w:y="7089" w:anchorLock="1"/>
        <w:ind w:left="-57"/>
        <w:rPr>
          <w:sz w:val="18"/>
          <w:szCs w:val="18"/>
        </w:rPr>
      </w:pPr>
      <w:r w:rsidRPr="000F6DA0">
        <w:rPr>
          <w:color w:val="808080"/>
          <w:sz w:val="16"/>
        </w:rPr>
        <w:t>Turck1420.jpg:</w:t>
      </w:r>
      <w:r w:rsidRPr="000F6DA0">
        <w:rPr>
          <w:sz w:val="18"/>
        </w:rPr>
        <w:t xml:space="preserve"> </w:t>
      </w:r>
    </w:p>
    <w:p w14:paraId="0B985F7B" w14:textId="43A8D88A" w:rsidR="000F6DA0" w:rsidRDefault="000F6DA0" w:rsidP="000F6DA0">
      <w:pPr>
        <w:framePr w:w="3345" w:h="851" w:hSpace="142" w:wrap="around" w:vAnchor="page" w:hAnchor="page" w:x="7939" w:y="7089" w:anchorLock="1"/>
        <w:spacing w:line="276" w:lineRule="auto"/>
        <w:ind w:left="-57"/>
        <w:rPr>
          <w:snapToGrid w:val="0"/>
          <w:sz w:val="18"/>
        </w:rPr>
      </w:pPr>
      <w:r w:rsidRPr="000F6DA0">
        <w:rPr>
          <w:snapToGrid w:val="0"/>
          <w:sz w:val="18"/>
        </w:rPr>
        <w:t xml:space="preserve">IIoT Ready: IO-Link encoders are now available in all segments of </w:t>
      </w:r>
      <w:proofErr w:type="spellStart"/>
      <w:r w:rsidRPr="000F6DA0">
        <w:rPr>
          <w:snapToGrid w:val="0"/>
          <w:sz w:val="18"/>
        </w:rPr>
        <w:t>Turck's</w:t>
      </w:r>
      <w:proofErr w:type="spellEnd"/>
      <w:r w:rsidRPr="000F6DA0">
        <w:rPr>
          <w:snapToGrid w:val="0"/>
          <w:sz w:val="18"/>
        </w:rPr>
        <w:t xml:space="preserve"> encoder portfolio – from the Efficiency Line to the Industrial Line right through to the Premium Line</w:t>
      </w:r>
    </w:p>
    <w:p w14:paraId="3F87EF0A" w14:textId="5CEA225B" w:rsidR="008D77FC" w:rsidRDefault="008D77FC" w:rsidP="000F6DA0">
      <w:pPr>
        <w:framePr w:w="3345" w:h="851" w:hSpace="142" w:wrap="around" w:vAnchor="page" w:hAnchor="page" w:x="7939" w:y="7089" w:anchorLock="1"/>
        <w:spacing w:line="276" w:lineRule="auto"/>
        <w:ind w:left="-57"/>
        <w:rPr>
          <w:snapToGrid w:val="0"/>
          <w:sz w:val="18"/>
        </w:rPr>
      </w:pPr>
    </w:p>
    <w:p w14:paraId="1D34E117" w14:textId="31513C3E" w:rsidR="008D77FC" w:rsidRPr="008D77FC" w:rsidRDefault="008D77FC" w:rsidP="008D77FC">
      <w:pPr>
        <w:framePr w:w="3345" w:h="851" w:hSpace="142" w:wrap="around" w:vAnchor="page" w:hAnchor="page" w:x="7939" w:y="7089" w:anchorLock="1"/>
        <w:rPr>
          <w:color w:val="808080"/>
          <w:sz w:val="16"/>
        </w:rPr>
      </w:pPr>
      <w:r w:rsidRPr="008D77FC">
        <w:rPr>
          <w:color w:val="808080"/>
          <w:sz w:val="16"/>
        </w:rPr>
        <w:t>FURTHER INFORMATION</w:t>
      </w:r>
      <w:r>
        <w:rPr>
          <w:color w:val="808080"/>
          <w:sz w:val="16"/>
        </w:rPr>
        <w:br/>
      </w:r>
      <w:hyperlink r:id="rId11" w:history="1">
        <w:r w:rsidRPr="008D77FC">
          <w:rPr>
            <w:rStyle w:val="Hyperlink"/>
            <w:sz w:val="16"/>
          </w:rPr>
          <w:t>https://www.turck.de/en/product-news-2860_fast-iolink-encoders-with-com3-39132.php</w:t>
        </w:r>
      </w:hyperlink>
    </w:p>
    <w:p w14:paraId="0B985F7C"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0B985F7D"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0B985F7E"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0B985F7F" w14:textId="77777777" w:rsidR="002A5320" w:rsidRPr="008D77FC" w:rsidRDefault="002A5320" w:rsidP="002A5320">
      <w:pPr>
        <w:framePr w:w="3345" w:h="3786" w:hSpace="142" w:wrap="notBeside" w:vAnchor="page" w:hAnchor="page" w:x="7939" w:y="12475" w:anchorLock="1"/>
        <w:rPr>
          <w:color w:val="808080"/>
          <w:sz w:val="16"/>
          <w:lang w:val="fr-FR"/>
        </w:rPr>
      </w:pPr>
      <w:r w:rsidRPr="008D77FC">
        <w:rPr>
          <w:color w:val="808080"/>
          <w:sz w:val="16"/>
          <w:lang w:val="fr-FR"/>
        </w:rPr>
        <w:t>Phone: +49 208 4952-149</w:t>
      </w:r>
    </w:p>
    <w:p w14:paraId="0B985F80" w14:textId="77777777" w:rsidR="002A5320" w:rsidRPr="008D77FC" w:rsidRDefault="002A5320" w:rsidP="002A5320">
      <w:pPr>
        <w:framePr w:w="3345" w:h="3786" w:hSpace="142" w:wrap="notBeside" w:vAnchor="page" w:hAnchor="page" w:x="7939" w:y="12475" w:anchorLock="1"/>
        <w:rPr>
          <w:color w:val="808080"/>
          <w:sz w:val="16"/>
          <w:lang w:val="fr-FR"/>
        </w:rPr>
      </w:pPr>
      <w:r w:rsidRPr="008D77FC">
        <w:rPr>
          <w:color w:val="808080"/>
          <w:sz w:val="16"/>
          <w:lang w:val="fr-FR"/>
        </w:rPr>
        <w:t>Mail: klaus.albers@turck.com</w:t>
      </w:r>
    </w:p>
    <w:p w14:paraId="0B985F81"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0B985F82" w14:textId="77777777" w:rsidR="002A5320" w:rsidRPr="009E271E" w:rsidRDefault="002A5320" w:rsidP="002A5320">
      <w:pPr>
        <w:framePr w:w="3345" w:h="3786" w:hSpace="142" w:wrap="notBeside" w:vAnchor="page" w:hAnchor="page" w:x="7939" w:y="12475" w:anchorLock="1"/>
        <w:rPr>
          <w:color w:val="808080"/>
          <w:sz w:val="16"/>
        </w:rPr>
      </w:pPr>
    </w:p>
    <w:p w14:paraId="0B985F83" w14:textId="77777777" w:rsidR="002A5320" w:rsidRPr="009E271E" w:rsidRDefault="002A5320" w:rsidP="002A5320">
      <w:pPr>
        <w:framePr w:w="3345" w:h="3786" w:hSpace="142" w:wrap="notBeside" w:vAnchor="page" w:hAnchor="page" w:x="7939" w:y="12475" w:anchorLock="1"/>
        <w:rPr>
          <w:color w:val="808080"/>
          <w:sz w:val="16"/>
        </w:rPr>
      </w:pPr>
    </w:p>
    <w:p w14:paraId="0B985F84"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0B985F85"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Turck GmbH &amp; Co. </w:t>
      </w:r>
      <w:r w:rsidRPr="009E271E">
        <w:rPr>
          <w:color w:val="808080"/>
          <w:sz w:val="16"/>
          <w:lang w:val="de-DE"/>
        </w:rPr>
        <w:t>KG</w:t>
      </w:r>
    </w:p>
    <w:p w14:paraId="0B985F86" w14:textId="77777777" w:rsidR="002A5320" w:rsidRPr="009E271E" w:rsidRDefault="002A5320" w:rsidP="002A5320">
      <w:pPr>
        <w:framePr w:w="3345" w:h="3786" w:hSpace="142" w:wrap="notBeside" w:vAnchor="page" w:hAnchor="page" w:x="7939" w:y="1247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0B985F87"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0B985F88" w14:textId="77777777" w:rsidR="002A5320" w:rsidRPr="008D77FC" w:rsidRDefault="002A5320" w:rsidP="002A5320">
      <w:pPr>
        <w:framePr w:w="3345" w:h="3786" w:hSpace="142" w:wrap="notBeside" w:vAnchor="page" w:hAnchor="page" w:x="7939" w:y="12475" w:anchorLock="1"/>
        <w:rPr>
          <w:color w:val="808080"/>
          <w:sz w:val="16"/>
          <w:lang w:val="fr-FR"/>
        </w:rPr>
      </w:pPr>
      <w:r w:rsidRPr="008D77FC">
        <w:rPr>
          <w:color w:val="808080"/>
          <w:sz w:val="16"/>
          <w:lang w:val="fr-FR"/>
        </w:rPr>
        <w:t>Mail: more@turck.com</w:t>
      </w:r>
    </w:p>
    <w:p w14:paraId="0B985F89" w14:textId="77777777" w:rsidR="002A5320" w:rsidRPr="008D77FC" w:rsidRDefault="002A5320" w:rsidP="002A5320">
      <w:pPr>
        <w:framePr w:w="3345" w:h="3786" w:hSpace="142" w:wrap="notBeside" w:vAnchor="page" w:hAnchor="page" w:x="7939" w:y="12475" w:anchorLock="1"/>
        <w:rPr>
          <w:color w:val="808080"/>
          <w:sz w:val="16"/>
          <w:lang w:val="fr-FR"/>
        </w:rPr>
      </w:pPr>
      <w:r w:rsidRPr="008D77FC">
        <w:rPr>
          <w:color w:val="808080"/>
          <w:sz w:val="16"/>
          <w:lang w:val="fr-FR"/>
        </w:rPr>
        <w:t>Web: www.turck.com</w:t>
      </w:r>
      <w:r w:rsidRPr="008D77FC">
        <w:rPr>
          <w:color w:val="808080"/>
          <w:sz w:val="16"/>
          <w:lang w:val="fr-FR"/>
        </w:rPr>
        <w:br/>
      </w:r>
    </w:p>
    <w:p w14:paraId="0B985F8A" w14:textId="77777777" w:rsidR="002A5320" w:rsidRPr="008D77FC" w:rsidRDefault="002A5320" w:rsidP="002A5320">
      <w:pPr>
        <w:framePr w:w="3345" w:h="3786" w:hSpace="142" w:wrap="notBeside" w:vAnchor="page" w:hAnchor="page" w:x="7939" w:y="12475" w:anchorLock="1"/>
        <w:rPr>
          <w:color w:val="808080"/>
          <w:sz w:val="16"/>
          <w:lang w:val="fr-FR"/>
        </w:rPr>
      </w:pPr>
    </w:p>
    <w:p w14:paraId="0B985F8B"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0B985F8C" w14:textId="77777777" w:rsidR="000F6DA0" w:rsidRPr="000F6DA0" w:rsidRDefault="000F6DA0" w:rsidP="000F6DA0">
      <w:pPr>
        <w:framePr w:w="6209" w:h="13078" w:wrap="notBeside" w:vAnchor="page" w:hAnchor="page" w:x="1248" w:y="2836" w:anchorLock="1"/>
        <w:spacing w:after="240"/>
        <w:rPr>
          <w:sz w:val="28"/>
          <w:szCs w:val="28"/>
        </w:rPr>
      </w:pPr>
      <w:r w:rsidRPr="000F6DA0">
        <w:rPr>
          <w:sz w:val="28"/>
        </w:rPr>
        <w:t>Fast IO-Link Encoders with COM3</w:t>
      </w:r>
    </w:p>
    <w:p w14:paraId="0B985F8D" w14:textId="77777777" w:rsidR="000F6DA0" w:rsidRPr="000F6DA0" w:rsidRDefault="000F6DA0" w:rsidP="000F6DA0">
      <w:pPr>
        <w:framePr w:w="6209" w:h="13078" w:wrap="notBeside" w:vAnchor="page" w:hAnchor="page" w:x="1248" w:y="2836" w:anchorLock="1"/>
        <w:spacing w:after="360"/>
        <w:rPr>
          <w:rFonts w:eastAsia="MS Mincho"/>
          <w:sz w:val="18"/>
          <w:szCs w:val="18"/>
          <w:lang w:eastAsia="ja-JP"/>
        </w:rPr>
      </w:pPr>
      <w:proofErr w:type="spellStart"/>
      <w:r w:rsidRPr="000F6DA0">
        <w:rPr>
          <w:rFonts w:eastAsia="MS Mincho"/>
          <w:sz w:val="18"/>
          <w:lang w:eastAsia="ja-JP"/>
        </w:rPr>
        <w:t>Turck's</w:t>
      </w:r>
      <w:proofErr w:type="spellEnd"/>
      <w:r w:rsidRPr="000F6DA0">
        <w:rPr>
          <w:rFonts w:eastAsia="MS Mincho"/>
          <w:sz w:val="18"/>
          <w:lang w:eastAsia="ja-JP"/>
        </w:rPr>
        <w:t xml:space="preserve"> new encoder models support IIoT solutions with smart data and achieve transfer rates of 230.4 Kbit/s</w:t>
      </w:r>
    </w:p>
    <w:p w14:paraId="0B985F8E" w14:textId="4F355510" w:rsidR="000F6DA0" w:rsidRPr="000F6DA0" w:rsidRDefault="000F6DA0" w:rsidP="000F6DA0">
      <w:pPr>
        <w:framePr w:w="6209" w:h="13078" w:wrap="notBeside" w:vAnchor="page" w:hAnchor="page" w:x="1248" w:y="2836" w:anchorLock="1"/>
        <w:spacing w:line="360" w:lineRule="auto"/>
        <w:rPr>
          <w:rFonts w:eastAsia="MS Mincho"/>
          <w:sz w:val="20"/>
          <w:szCs w:val="20"/>
          <w:lang w:eastAsia="ja-JP"/>
        </w:rPr>
      </w:pPr>
      <w:proofErr w:type="spellStart"/>
      <w:r w:rsidRPr="000F6DA0">
        <w:rPr>
          <w:rFonts w:eastAsia="MS Mincho"/>
          <w:sz w:val="20"/>
          <w:szCs w:val="20"/>
          <w:lang w:eastAsia="ja-JP"/>
        </w:rPr>
        <w:t>Mülheim</w:t>
      </w:r>
      <w:proofErr w:type="spellEnd"/>
      <w:r w:rsidRPr="000F6DA0">
        <w:rPr>
          <w:rFonts w:eastAsia="MS Mincho"/>
          <w:sz w:val="20"/>
          <w:szCs w:val="20"/>
          <w:lang w:eastAsia="ja-JP"/>
        </w:rPr>
        <w:t xml:space="preserve">, December </w:t>
      </w:r>
      <w:r w:rsidR="004F3D0B">
        <w:rPr>
          <w:rFonts w:eastAsia="MS Mincho"/>
          <w:sz w:val="20"/>
          <w:szCs w:val="20"/>
          <w:lang w:eastAsia="ja-JP"/>
        </w:rPr>
        <w:t>14</w:t>
      </w:r>
      <w:r w:rsidRPr="000F6DA0">
        <w:rPr>
          <w:rFonts w:eastAsia="MS Mincho"/>
          <w:sz w:val="20"/>
          <w:szCs w:val="20"/>
          <w:lang w:eastAsia="ja-JP"/>
        </w:rPr>
        <w:t xml:space="preserve">, 2020 – Turck has expanded its comprehensive encoder portfolio and is also now offering encoders with an IO-Link interface in the Efficiency and Industrial </w:t>
      </w:r>
      <w:r w:rsidR="004F3D0B">
        <w:rPr>
          <w:rFonts w:eastAsia="MS Mincho"/>
          <w:sz w:val="20"/>
          <w:szCs w:val="20"/>
          <w:lang w:eastAsia="ja-JP"/>
        </w:rPr>
        <w:t>L</w:t>
      </w:r>
      <w:r w:rsidRPr="000F6DA0">
        <w:rPr>
          <w:rFonts w:eastAsia="MS Mincho"/>
          <w:sz w:val="20"/>
          <w:szCs w:val="20"/>
          <w:lang w:eastAsia="ja-JP"/>
        </w:rPr>
        <w:t>ine</w:t>
      </w:r>
      <w:r w:rsidR="004F3D0B">
        <w:rPr>
          <w:rFonts w:eastAsia="MS Mincho"/>
          <w:sz w:val="20"/>
          <w:szCs w:val="20"/>
          <w:lang w:eastAsia="ja-JP"/>
        </w:rPr>
        <w:t>s</w:t>
      </w:r>
      <w:r w:rsidRPr="000F6DA0">
        <w:rPr>
          <w:rFonts w:eastAsia="MS Mincho"/>
          <w:sz w:val="20"/>
          <w:szCs w:val="20"/>
          <w:lang w:eastAsia="ja-JP"/>
        </w:rPr>
        <w:t>. IO-Link models are thus now also available in the other two categories in addition to the contactless QR24 encoders of the Premium line. The new encoders support with COM3 the latest and fastest IO-Link interface on the market with a transfer rate of 230.4 Kbit/s, thus enabling a considerable improvement for control circuits. The encoders also come with integrated temperature sensors and can route already preprocessed position data to IO-Link masters if required. With their smart data, the devices support the implementation of IIoT solutions, such as for predictive maintenance.</w:t>
      </w:r>
    </w:p>
    <w:p w14:paraId="0B985F8F" w14:textId="77777777" w:rsidR="000F6DA0" w:rsidRPr="000F6DA0" w:rsidRDefault="000F6DA0" w:rsidP="000F6DA0">
      <w:pPr>
        <w:framePr w:w="6209" w:h="13078" w:wrap="notBeside" w:vAnchor="page" w:hAnchor="page" w:x="1248" w:y="2836" w:anchorLock="1"/>
        <w:spacing w:line="360" w:lineRule="auto"/>
        <w:rPr>
          <w:rFonts w:eastAsia="MS Mincho"/>
          <w:sz w:val="20"/>
          <w:szCs w:val="20"/>
          <w:lang w:eastAsia="ja-JP"/>
        </w:rPr>
      </w:pPr>
    </w:p>
    <w:p w14:paraId="0B985F90" w14:textId="77777777" w:rsidR="000F6DA0" w:rsidRPr="000F6DA0" w:rsidRDefault="000F6DA0" w:rsidP="000F6DA0">
      <w:pPr>
        <w:framePr w:w="6209" w:h="13078" w:wrap="notBeside" w:vAnchor="page" w:hAnchor="page" w:x="1248" w:y="2836" w:anchorLock="1"/>
        <w:spacing w:line="360" w:lineRule="auto"/>
        <w:rPr>
          <w:rFonts w:eastAsia="MS Mincho"/>
          <w:sz w:val="20"/>
          <w:szCs w:val="20"/>
          <w:lang w:eastAsia="ja-JP"/>
        </w:rPr>
      </w:pPr>
      <w:r w:rsidRPr="000F6DA0">
        <w:rPr>
          <w:rFonts w:eastAsia="MS Mincho"/>
          <w:sz w:val="20"/>
          <w:szCs w:val="20"/>
          <w:lang w:eastAsia="ja-JP"/>
        </w:rPr>
        <w:t>Their interlocked bearings make the encoders particularly robust against vibration or impact to the shaft. The energy harvesting technology ensures continuous operation with zero maintenance since the new multiturn IO-Link encoders also detect the number of revolutions when de-energized – without any additional battery or mechanical gears. This saves users the need for battery changes and regular maintenance.</w:t>
      </w:r>
    </w:p>
    <w:p w14:paraId="0B985F91" w14:textId="77777777" w:rsidR="000F6DA0" w:rsidRPr="000F6DA0" w:rsidRDefault="000F6DA0" w:rsidP="000F6DA0">
      <w:pPr>
        <w:framePr w:w="6209" w:h="13078" w:wrap="notBeside" w:vAnchor="page" w:hAnchor="page" w:x="1248" w:y="2836" w:anchorLock="1"/>
        <w:spacing w:line="360" w:lineRule="auto"/>
        <w:rPr>
          <w:rFonts w:eastAsia="MS Mincho"/>
          <w:sz w:val="20"/>
          <w:szCs w:val="20"/>
          <w:lang w:eastAsia="ja-JP"/>
        </w:rPr>
      </w:pPr>
    </w:p>
    <w:p w14:paraId="0B985F92" w14:textId="77777777" w:rsidR="000F6DA0" w:rsidRPr="000F6DA0" w:rsidRDefault="000F6DA0" w:rsidP="000F6DA0">
      <w:pPr>
        <w:framePr w:w="6209" w:h="13078" w:wrap="notBeside" w:vAnchor="page" w:hAnchor="page" w:x="1248" w:y="2836" w:anchorLock="1"/>
        <w:spacing w:line="360" w:lineRule="auto"/>
        <w:rPr>
          <w:rFonts w:eastAsia="MS Mincho"/>
          <w:sz w:val="20"/>
          <w:szCs w:val="20"/>
          <w:lang w:eastAsia="ja-JP"/>
        </w:rPr>
      </w:pPr>
      <w:r w:rsidRPr="000F6DA0">
        <w:rPr>
          <w:rFonts w:eastAsia="MS Mincho"/>
          <w:sz w:val="20"/>
          <w:szCs w:val="20"/>
          <w:lang w:eastAsia="ja-JP"/>
        </w:rPr>
        <w:t xml:space="preserve">The encoders allow simple and uniform data processing with the help of the IO-Link smart sensor profile (SSP) which defines the data semantics of the IO-Link information model in detail and uniformly irrespective of vendor. The data storage functionality of the IO-Link encoders enable users to replace faulty devices without any additional effort since the IO-Link master provides the new encoder with all the necessary device parameters without the need for any additional parameter setting. </w:t>
      </w:r>
    </w:p>
    <w:p w14:paraId="0B985F93" w14:textId="77777777" w:rsidR="000F6DA0" w:rsidRPr="000F6DA0" w:rsidRDefault="000F6DA0" w:rsidP="000F6DA0">
      <w:pPr>
        <w:framePr w:w="6209" w:h="13078" w:wrap="notBeside" w:vAnchor="page" w:hAnchor="page" w:x="1248" w:y="2836" w:anchorLock="1"/>
        <w:spacing w:line="360" w:lineRule="auto"/>
        <w:rPr>
          <w:rFonts w:eastAsia="MS Mincho"/>
          <w:sz w:val="20"/>
          <w:szCs w:val="20"/>
          <w:lang w:eastAsia="ja-JP"/>
        </w:rPr>
      </w:pPr>
    </w:p>
    <w:p w14:paraId="0B985F94" w14:textId="77777777" w:rsidR="000F6DA0" w:rsidRPr="000F6DA0" w:rsidRDefault="000F6DA0" w:rsidP="000F6DA0">
      <w:pPr>
        <w:framePr w:w="6209" w:h="13078" w:wrap="notBeside" w:vAnchor="page" w:hAnchor="page" w:x="1248" w:y="2836" w:anchorLock="1"/>
        <w:spacing w:line="360" w:lineRule="auto"/>
        <w:rPr>
          <w:rFonts w:eastAsia="MS Mincho"/>
          <w:sz w:val="20"/>
          <w:szCs w:val="20"/>
          <w:lang w:eastAsia="ja-JP"/>
        </w:rPr>
      </w:pPr>
      <w:r w:rsidRPr="000F6DA0">
        <w:rPr>
          <w:rFonts w:eastAsia="MS Mincho"/>
          <w:sz w:val="20"/>
          <w:szCs w:val="20"/>
          <w:lang w:eastAsia="ja-JP"/>
        </w:rPr>
        <w:t xml:space="preserve">The new encoders once more underline </w:t>
      </w:r>
      <w:proofErr w:type="spellStart"/>
      <w:r w:rsidRPr="000F6DA0">
        <w:rPr>
          <w:rFonts w:eastAsia="MS Mincho"/>
          <w:sz w:val="20"/>
          <w:szCs w:val="20"/>
          <w:lang w:eastAsia="ja-JP"/>
        </w:rPr>
        <w:t>Turck's</w:t>
      </w:r>
      <w:proofErr w:type="spellEnd"/>
      <w:r w:rsidRPr="000F6DA0">
        <w:rPr>
          <w:rFonts w:eastAsia="MS Mincho"/>
          <w:sz w:val="20"/>
          <w:szCs w:val="20"/>
          <w:lang w:eastAsia="ja-JP"/>
        </w:rPr>
        <w:t xml:space="preserve"> claim to be a full range supplier of IO-Link devices and masters. In this way, Turck can offer comprehensive IIoT solutions, from the sensor to the cloud – and back again.</w:t>
      </w:r>
    </w:p>
    <w:p w14:paraId="0B985F95" w14:textId="77777777" w:rsidR="000E1568" w:rsidRDefault="000E1568" w:rsidP="007E068E">
      <w:pPr>
        <w:framePr w:w="6209" w:h="13078" w:wrap="notBeside" w:vAnchor="page" w:hAnchor="page" w:x="1248" w:y="2836" w:anchorLock="1"/>
        <w:spacing w:after="240"/>
      </w:pPr>
    </w:p>
    <w:sectPr w:rsidR="000E1568"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85F9A" w14:textId="77777777" w:rsidR="00F4749F" w:rsidRDefault="00F4749F">
      <w:r>
        <w:separator/>
      </w:r>
    </w:p>
  </w:endnote>
  <w:endnote w:type="continuationSeparator" w:id="0">
    <w:p w14:paraId="0B985F9B" w14:textId="77777777" w:rsidR="00F4749F" w:rsidRDefault="00F47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985F98" w14:textId="77777777" w:rsidR="00F4749F" w:rsidRDefault="00F4749F">
      <w:r>
        <w:separator/>
      </w:r>
    </w:p>
  </w:footnote>
  <w:footnote w:type="continuationSeparator" w:id="0">
    <w:p w14:paraId="0B985F99" w14:textId="77777777" w:rsidR="00F4749F" w:rsidRDefault="00F47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85F9C" w14:textId="77777777" w:rsidR="005002C0" w:rsidRPr="009E271E" w:rsidRDefault="000F6DA0" w:rsidP="001E518F">
    <w:pPr>
      <w:pStyle w:val="Kopfzeile"/>
      <w:tabs>
        <w:tab w:val="clear" w:pos="4536"/>
        <w:tab w:val="clear" w:pos="9072"/>
        <w:tab w:val="center" w:pos="0"/>
        <w:tab w:val="right" w:pos="10065"/>
      </w:tabs>
      <w:jc w:val="right"/>
      <w:rPr>
        <w:color w:val="4F81BD"/>
      </w:rPr>
    </w:pPr>
    <w:r>
      <w:rPr>
        <w:noProof/>
        <w:lang w:eastAsia="en-US"/>
      </w:rPr>
      <w:drawing>
        <wp:anchor distT="0" distB="0" distL="114300" distR="114300" simplePos="0" relativeHeight="251657728" behindDoc="0" locked="0" layoutInCell="1" allowOverlap="1" wp14:anchorId="0B985F9E" wp14:editId="0B985F9F">
          <wp:simplePos x="0" y="0"/>
          <wp:positionH relativeFrom="column">
            <wp:posOffset>-810895</wp:posOffset>
          </wp:positionH>
          <wp:positionV relativeFrom="paragraph">
            <wp:posOffset>-459740</wp:posOffset>
          </wp:positionV>
          <wp:extent cx="7595870" cy="1514475"/>
          <wp:effectExtent l="0" t="0" r="5080" b="9525"/>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B985F9D"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6E3"/>
    <w:rsid w:val="00012BF2"/>
    <w:rsid w:val="00033072"/>
    <w:rsid w:val="00045087"/>
    <w:rsid w:val="000576EA"/>
    <w:rsid w:val="00077A27"/>
    <w:rsid w:val="00097B21"/>
    <w:rsid w:val="000A3084"/>
    <w:rsid w:val="000B159E"/>
    <w:rsid w:val="000B537F"/>
    <w:rsid w:val="000C3FC0"/>
    <w:rsid w:val="000D2214"/>
    <w:rsid w:val="000E1568"/>
    <w:rsid w:val="000F0B80"/>
    <w:rsid w:val="000F2E0B"/>
    <w:rsid w:val="000F6DA0"/>
    <w:rsid w:val="001060D1"/>
    <w:rsid w:val="001322F3"/>
    <w:rsid w:val="00134B2C"/>
    <w:rsid w:val="00145785"/>
    <w:rsid w:val="00152E20"/>
    <w:rsid w:val="0019762B"/>
    <w:rsid w:val="001A28DC"/>
    <w:rsid w:val="001B164A"/>
    <w:rsid w:val="001D4244"/>
    <w:rsid w:val="001E518F"/>
    <w:rsid w:val="0021486E"/>
    <w:rsid w:val="002201A7"/>
    <w:rsid w:val="00227068"/>
    <w:rsid w:val="00244256"/>
    <w:rsid w:val="002539A8"/>
    <w:rsid w:val="0025734C"/>
    <w:rsid w:val="00273D01"/>
    <w:rsid w:val="0028339C"/>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4C5F"/>
    <w:rsid w:val="004F1C73"/>
    <w:rsid w:val="004F3D0B"/>
    <w:rsid w:val="004F60EC"/>
    <w:rsid w:val="005002C0"/>
    <w:rsid w:val="00506DF9"/>
    <w:rsid w:val="00507C56"/>
    <w:rsid w:val="00553D45"/>
    <w:rsid w:val="0056406D"/>
    <w:rsid w:val="005926C4"/>
    <w:rsid w:val="00593C86"/>
    <w:rsid w:val="005A1028"/>
    <w:rsid w:val="005A1DF8"/>
    <w:rsid w:val="005A69D7"/>
    <w:rsid w:val="005B12BB"/>
    <w:rsid w:val="005B23EB"/>
    <w:rsid w:val="005B2D4D"/>
    <w:rsid w:val="005C6882"/>
    <w:rsid w:val="005E49D9"/>
    <w:rsid w:val="00617E10"/>
    <w:rsid w:val="00624E52"/>
    <w:rsid w:val="006311D5"/>
    <w:rsid w:val="00675096"/>
    <w:rsid w:val="006809DD"/>
    <w:rsid w:val="00683678"/>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A2B6E"/>
    <w:rsid w:val="007E068E"/>
    <w:rsid w:val="007F7294"/>
    <w:rsid w:val="0082715E"/>
    <w:rsid w:val="008362D4"/>
    <w:rsid w:val="00840E5D"/>
    <w:rsid w:val="0085145A"/>
    <w:rsid w:val="008520A0"/>
    <w:rsid w:val="00866FD4"/>
    <w:rsid w:val="00881C66"/>
    <w:rsid w:val="00894C13"/>
    <w:rsid w:val="008A00AA"/>
    <w:rsid w:val="008B3F10"/>
    <w:rsid w:val="008C6A8C"/>
    <w:rsid w:val="008D222E"/>
    <w:rsid w:val="008D77FC"/>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7DCF"/>
    <w:rsid w:val="00B03E26"/>
    <w:rsid w:val="00B112B6"/>
    <w:rsid w:val="00B14A2B"/>
    <w:rsid w:val="00B15C5E"/>
    <w:rsid w:val="00B17669"/>
    <w:rsid w:val="00B37E68"/>
    <w:rsid w:val="00B646BB"/>
    <w:rsid w:val="00B839C2"/>
    <w:rsid w:val="00B9217C"/>
    <w:rsid w:val="00BA5B05"/>
    <w:rsid w:val="00BC136A"/>
    <w:rsid w:val="00BF0E22"/>
    <w:rsid w:val="00C0303C"/>
    <w:rsid w:val="00C05588"/>
    <w:rsid w:val="00C077A8"/>
    <w:rsid w:val="00C114E4"/>
    <w:rsid w:val="00C24131"/>
    <w:rsid w:val="00C30E1B"/>
    <w:rsid w:val="00C3290D"/>
    <w:rsid w:val="00C37462"/>
    <w:rsid w:val="00C53B53"/>
    <w:rsid w:val="00C54489"/>
    <w:rsid w:val="00C7203C"/>
    <w:rsid w:val="00C82588"/>
    <w:rsid w:val="00C92BDA"/>
    <w:rsid w:val="00CA22F8"/>
    <w:rsid w:val="00CB4134"/>
    <w:rsid w:val="00CB436E"/>
    <w:rsid w:val="00CB55A3"/>
    <w:rsid w:val="00CD5CEA"/>
    <w:rsid w:val="00CE1144"/>
    <w:rsid w:val="00CE7FC3"/>
    <w:rsid w:val="00CF76B6"/>
    <w:rsid w:val="00D21DEF"/>
    <w:rsid w:val="00D23996"/>
    <w:rsid w:val="00D247E2"/>
    <w:rsid w:val="00D4096F"/>
    <w:rsid w:val="00D64945"/>
    <w:rsid w:val="00D70F25"/>
    <w:rsid w:val="00D71851"/>
    <w:rsid w:val="00D7751B"/>
    <w:rsid w:val="00D82E33"/>
    <w:rsid w:val="00DB158B"/>
    <w:rsid w:val="00DC2444"/>
    <w:rsid w:val="00DD2870"/>
    <w:rsid w:val="00E02CC5"/>
    <w:rsid w:val="00E107E4"/>
    <w:rsid w:val="00E40555"/>
    <w:rsid w:val="00E467D1"/>
    <w:rsid w:val="00E6253C"/>
    <w:rsid w:val="00E64EDE"/>
    <w:rsid w:val="00E65C41"/>
    <w:rsid w:val="00E82F92"/>
    <w:rsid w:val="00E93DF4"/>
    <w:rsid w:val="00EB51B2"/>
    <w:rsid w:val="00ED160C"/>
    <w:rsid w:val="00EE2C71"/>
    <w:rsid w:val="00EE3319"/>
    <w:rsid w:val="00F205E7"/>
    <w:rsid w:val="00F21C06"/>
    <w:rsid w:val="00F37F74"/>
    <w:rsid w:val="00F4749F"/>
    <w:rsid w:val="00F619EF"/>
    <w:rsid w:val="00F66255"/>
    <w:rsid w:val="00F822C1"/>
    <w:rsid w:val="00FA05D5"/>
    <w:rsid w:val="00FB15C1"/>
    <w:rsid w:val="00FB2A03"/>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985F76"/>
  <w15:docId w15:val="{C81BCDE3-E08A-4D8B-B01E-A1B71C843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character" w:styleId="NichtaufgelsteErwhnung">
    <w:name w:val="Unresolved Mention"/>
    <w:basedOn w:val="Absatz-Standardschriftart"/>
    <w:uiPriority w:val="99"/>
    <w:semiHidden/>
    <w:unhideWhenUsed/>
    <w:rsid w:val="008D7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fast-iolink-encoders-with-com3-39132.php"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Value>176</Value>
    </TaxCatchAll>
    <ed02b8ec2af24c1b8ce0597da7baf126 xmlns="f6236556-65d6-4742-b2f6-8120978cb9dc">
      <Terms xmlns="http://schemas.microsoft.com/office/infopath/2007/PartnerControls"/>
    </ed02b8ec2af24c1b8ce0597da7baf126>
    <Link_x0020_to_x0020_related_x0020_Document xmlns="f6236556-65d6-4742-b2f6-8120978cb9dc">
      <Url xsi:nil="true"/>
      <Description xsi:nil="true"/>
    </Link_x0020_to_x0020_related_x0020_Document>
    <h25634cc974a4aaa96870eb1a77a2fd6 xmlns="f6236556-65d6-4742-b2f6-8120978cb9dc">IO-Link – General|891622f7-7088-466b-bd6f-0a61a6488f59</h25634cc974a4aaa96870eb1a77a2fd6>
    <i1d7e97c79a64452adfdbbe9aae3ff56 xmlns="f6236556-65d6-4742-b2f6-8120978cb9dc" xsi:nil="true"/>
    <related_x0020_Publications xmlns="f6236556-65d6-4742-b2f6-8120978cb9dc"/>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2AC611F2-F3DB-4AFE-8F01-58ACD4EFA8DF}"/>
</file>

<file path=customXml/itemProps2.xml><?xml version="1.0" encoding="utf-8"?>
<ds:datastoreItem xmlns:ds="http://schemas.openxmlformats.org/officeDocument/2006/customXml" ds:itemID="{BE28CE96-8EA7-4C8D-A806-6C700C73FE82}"/>
</file>

<file path=customXml/itemProps3.xml><?xml version="1.0" encoding="utf-8"?>
<ds:datastoreItem xmlns:ds="http://schemas.openxmlformats.org/officeDocument/2006/customXml" ds:itemID="{D5332C2C-DD94-4B9B-8EEC-FE302FD844A2}"/>
</file>

<file path=customXml/itemProps4.xml><?xml version="1.0" encoding="utf-8"?>
<ds:datastoreItem xmlns:ds="http://schemas.openxmlformats.org/officeDocument/2006/customXml" ds:itemID="{95354D76-3644-475B-A0D0-D4D7E79E68F7}"/>
</file>

<file path=docProps/app.xml><?xml version="1.0" encoding="utf-8"?>
<Properties xmlns="http://schemas.openxmlformats.org/officeDocument/2006/extended-properties" xmlns:vt="http://schemas.openxmlformats.org/officeDocument/2006/docPropsVTypes">
  <Template>Normal.dotm</Template>
  <TotalTime>0</TotalTime>
  <Pages>1</Pages>
  <Words>383</Words>
  <Characters>2419</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creator>Dames Simon</dc:creator>
  <cp:lastModifiedBy>Dames, Simon</cp:lastModifiedBy>
  <cp:revision>5</cp:revision>
  <cp:lastPrinted>2015-10-13T17:45:00Z</cp:lastPrinted>
  <dcterms:created xsi:type="dcterms:W3CDTF">2020-12-09T11:38:00Z</dcterms:created>
  <dcterms:modified xsi:type="dcterms:W3CDTF">2020-12-14T10:22:00Z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Strategic Subject">
    <vt:lpwstr/>
  </property>
  <property fmtid="{D5CDD505-2E9C-101B-9397-08002B2CF9AE}" pid="8" name="Topics Technologies">
    <vt:lpwstr>176;#IO-Link – General|891622f7-7088-466b-bd6f-0a61a6488f59</vt:lpwstr>
  </property>
  <property fmtid="{D5CDD505-2E9C-101B-9397-08002B2CF9AE}" pid="9" name="Assigned To0">
    <vt:lpwstr>759</vt:lpwstr>
  </property>
  <property fmtid="{D5CDD505-2E9C-101B-9397-08002B2CF9AE}" pid="10" name="Type of Content">
    <vt:lpwstr>Press Release (PR)</vt:lpwstr>
  </property>
  <property fmtid="{D5CDD505-2E9C-101B-9397-08002B2CF9AE}" pid="11" name="Status">
    <vt:lpwstr>(1) In Progress</vt:lpwstr>
  </property>
  <property fmtid="{D5CDD505-2E9C-101B-9397-08002B2CF9AE}" pid="12" name="_docset_NoMedatataSyncRequired">
    <vt:lpwstr>False</vt:lpwstr>
  </property>
  <property fmtid="{D5CDD505-2E9C-101B-9397-08002B2CF9AE}" pid="13" name="Channel Decision">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ies>
</file>