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9706F" w14:textId="243833BE" w:rsidR="001B164A" w:rsidRDefault="00B62155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2AD6D1D" wp14:editId="32B5BE19">
            <wp:extent cx="2114550" cy="21145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B2460" w14:textId="5092AE65" w:rsidR="00012BF2" w:rsidRPr="002340E4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2340E4">
        <w:rPr>
          <w:color w:val="808080"/>
          <w:sz w:val="22"/>
          <w:szCs w:val="20"/>
        </w:rPr>
        <w:t xml:space="preserve">PRESSE-INFORMATION </w:t>
      </w:r>
      <w:r w:rsidR="00103BCC" w:rsidRPr="002340E4">
        <w:rPr>
          <w:color w:val="808080"/>
          <w:sz w:val="22"/>
          <w:szCs w:val="20"/>
        </w:rPr>
        <w:t>14</w:t>
      </w:r>
      <w:r w:rsidRPr="002340E4">
        <w:rPr>
          <w:color w:val="808080"/>
          <w:sz w:val="22"/>
          <w:szCs w:val="20"/>
        </w:rPr>
        <w:t>/</w:t>
      </w:r>
      <w:r w:rsidR="009B1E75" w:rsidRPr="002340E4">
        <w:rPr>
          <w:color w:val="808080"/>
          <w:sz w:val="22"/>
          <w:szCs w:val="20"/>
        </w:rPr>
        <w:t>20</w:t>
      </w:r>
    </w:p>
    <w:p w14:paraId="080F2662" w14:textId="3F8CDF52" w:rsidR="00B646BB" w:rsidRPr="002340E4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2340E4">
        <w:rPr>
          <w:bCs/>
          <w:color w:val="808080"/>
          <w:sz w:val="16"/>
          <w:szCs w:val="16"/>
        </w:rPr>
        <w:t>Turck</w:t>
      </w:r>
      <w:r w:rsidR="00103BCC" w:rsidRPr="002340E4">
        <w:rPr>
          <w:bCs/>
          <w:color w:val="808080"/>
          <w:sz w:val="16"/>
          <w:szCs w:val="16"/>
        </w:rPr>
        <w:t>14</w:t>
      </w:r>
      <w:r w:rsidR="009B1E75" w:rsidRPr="002340E4">
        <w:rPr>
          <w:bCs/>
          <w:color w:val="808080"/>
          <w:sz w:val="16"/>
          <w:szCs w:val="16"/>
        </w:rPr>
        <w:t>20</w:t>
      </w:r>
      <w:r w:rsidRPr="002340E4">
        <w:rPr>
          <w:bCs/>
          <w:color w:val="808080"/>
          <w:sz w:val="16"/>
          <w:szCs w:val="16"/>
        </w:rPr>
        <w:t>.jpg:</w:t>
      </w:r>
      <w:r w:rsidRPr="002340E4">
        <w:rPr>
          <w:sz w:val="18"/>
          <w:szCs w:val="18"/>
        </w:rPr>
        <w:t xml:space="preserve"> </w:t>
      </w:r>
    </w:p>
    <w:p w14:paraId="48403739" w14:textId="48487A06" w:rsidR="00B11DC3" w:rsidRPr="00370393" w:rsidRDefault="0037039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370393">
        <w:rPr>
          <w:snapToGrid w:val="0"/>
          <w:sz w:val="18"/>
          <w:szCs w:val="18"/>
        </w:rPr>
        <w:t>II</w:t>
      </w:r>
      <w:r w:rsidR="00103BCC" w:rsidRPr="00370393">
        <w:rPr>
          <w:snapToGrid w:val="0"/>
          <w:sz w:val="18"/>
          <w:szCs w:val="18"/>
        </w:rPr>
        <w:t xml:space="preserve">oT-Ready: </w:t>
      </w:r>
      <w:r w:rsidRPr="00370393">
        <w:rPr>
          <w:snapToGrid w:val="0"/>
          <w:sz w:val="18"/>
          <w:szCs w:val="18"/>
        </w:rPr>
        <w:t xml:space="preserve">IO-Link-Encoder sind jetzt in allen Segmenten von Turcks Drehgeberportfolio verfügbar, von </w:t>
      </w:r>
      <w:r>
        <w:rPr>
          <w:snapToGrid w:val="0"/>
          <w:sz w:val="18"/>
          <w:szCs w:val="18"/>
        </w:rPr>
        <w:t xml:space="preserve">der </w:t>
      </w:r>
      <w:r w:rsidRPr="00370393">
        <w:rPr>
          <w:snapToGrid w:val="0"/>
          <w:sz w:val="18"/>
          <w:szCs w:val="18"/>
        </w:rPr>
        <w:t>Efficiency</w:t>
      </w:r>
      <w:r>
        <w:rPr>
          <w:snapToGrid w:val="0"/>
          <w:sz w:val="18"/>
          <w:szCs w:val="18"/>
        </w:rPr>
        <w:t xml:space="preserve"> über die</w:t>
      </w:r>
      <w:r w:rsidRPr="00370393">
        <w:rPr>
          <w:snapToGrid w:val="0"/>
          <w:sz w:val="18"/>
          <w:szCs w:val="18"/>
        </w:rPr>
        <w:t xml:space="preserve"> Industrial </w:t>
      </w:r>
      <w:r>
        <w:rPr>
          <w:snapToGrid w:val="0"/>
          <w:sz w:val="18"/>
          <w:szCs w:val="18"/>
        </w:rPr>
        <w:t xml:space="preserve">bis zur </w:t>
      </w:r>
      <w:r w:rsidRPr="00370393">
        <w:rPr>
          <w:snapToGrid w:val="0"/>
          <w:sz w:val="18"/>
          <w:szCs w:val="18"/>
        </w:rPr>
        <w:t>Premium</w:t>
      </w:r>
      <w:r>
        <w:rPr>
          <w:snapToGrid w:val="0"/>
          <w:sz w:val="18"/>
          <w:szCs w:val="18"/>
        </w:rPr>
        <w:t xml:space="preserve"> </w:t>
      </w:r>
      <w:r w:rsidRPr="00370393">
        <w:rPr>
          <w:snapToGrid w:val="0"/>
          <w:sz w:val="18"/>
          <w:szCs w:val="18"/>
        </w:rPr>
        <w:t>Line</w:t>
      </w:r>
    </w:p>
    <w:p w14:paraId="62935355" w14:textId="77777777" w:rsidR="00B11DC3" w:rsidRPr="0037039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8F0C49C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1C806849" w14:textId="528AA89B" w:rsidR="00B11DC3" w:rsidRPr="005F1A6B" w:rsidRDefault="00A71E5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A71E53">
          <w:rPr>
            <w:rStyle w:val="Hyperlink"/>
            <w:sz w:val="18"/>
            <w:szCs w:val="18"/>
          </w:rPr>
          <w:t>https://www.turck.de/de/produktneuheiten-2860_schnelle-iolinkdrehgeber-mit-com3-39132.php</w:t>
        </w:r>
      </w:hyperlink>
    </w:p>
    <w:p w14:paraId="052D82DA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3E019FDD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</w:p>
    <w:p w14:paraId="5F5EC3BD" w14:textId="77777777" w:rsidR="00012BF2" w:rsidRPr="00DD573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51881D6C" w14:textId="77777777" w:rsidR="00012BF2" w:rsidRPr="00DD573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6DDDAA6C" w14:textId="77777777" w:rsidR="00012BF2" w:rsidRPr="002340E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  <w:lang w:val="it-IT"/>
        </w:rPr>
      </w:pPr>
      <w:proofErr w:type="spellStart"/>
      <w:r w:rsidRPr="002340E4">
        <w:rPr>
          <w:color w:val="808080"/>
          <w:sz w:val="16"/>
          <w:lang w:val="it-IT"/>
        </w:rPr>
        <w:t>Telefon</w:t>
      </w:r>
      <w:proofErr w:type="spellEnd"/>
      <w:r w:rsidRPr="002340E4">
        <w:rPr>
          <w:color w:val="808080"/>
          <w:sz w:val="16"/>
          <w:lang w:val="it-IT"/>
        </w:rPr>
        <w:t>: +49 208 4952-149</w:t>
      </w:r>
    </w:p>
    <w:p w14:paraId="6BDFEA8A" w14:textId="77777777" w:rsidR="00012BF2" w:rsidRPr="002340E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  <w:lang w:val="it-IT"/>
        </w:rPr>
      </w:pPr>
      <w:r w:rsidRPr="002340E4">
        <w:rPr>
          <w:color w:val="808080"/>
          <w:sz w:val="16"/>
          <w:lang w:val="it-IT"/>
        </w:rPr>
        <w:t xml:space="preserve">Mobil: +49 160 93950359 </w:t>
      </w:r>
    </w:p>
    <w:p w14:paraId="0835B356" w14:textId="77777777" w:rsidR="00012BF2" w:rsidRPr="002340E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  <w:lang w:val="it-IT"/>
        </w:rPr>
      </w:pPr>
      <w:r w:rsidRPr="002340E4">
        <w:rPr>
          <w:color w:val="808080"/>
          <w:sz w:val="16"/>
          <w:lang w:val="it-IT"/>
        </w:rPr>
        <w:t>Mail: klaus.albers@turck.com</w:t>
      </w:r>
    </w:p>
    <w:p w14:paraId="0F2D9FD2" w14:textId="77777777" w:rsidR="00012BF2" w:rsidRPr="002340E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  <w:lang w:val="en-US"/>
        </w:rPr>
      </w:pPr>
      <w:r w:rsidRPr="002340E4">
        <w:rPr>
          <w:color w:val="808080"/>
          <w:sz w:val="16"/>
          <w:lang w:val="en-US"/>
        </w:rPr>
        <w:t>Web: www.turck.</w:t>
      </w:r>
      <w:r w:rsidR="001B164A" w:rsidRPr="002340E4">
        <w:rPr>
          <w:color w:val="808080"/>
          <w:sz w:val="16"/>
          <w:lang w:val="en-US"/>
        </w:rPr>
        <w:t>de/</w:t>
      </w:r>
      <w:r w:rsidRPr="002340E4">
        <w:rPr>
          <w:color w:val="808080"/>
          <w:sz w:val="16"/>
          <w:lang w:val="en-US"/>
        </w:rPr>
        <w:t>presse</w:t>
      </w:r>
    </w:p>
    <w:p w14:paraId="6458E9E4" w14:textId="77777777" w:rsidR="00012BF2" w:rsidRPr="002340E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  <w:lang w:val="en-US"/>
        </w:rPr>
      </w:pPr>
    </w:p>
    <w:p w14:paraId="4211CF48" w14:textId="77777777" w:rsidR="00012BF2" w:rsidRPr="002340E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  <w:lang w:val="en-US"/>
        </w:rPr>
      </w:pPr>
    </w:p>
    <w:p w14:paraId="4049D5DF" w14:textId="77777777" w:rsidR="00012BF2" w:rsidRPr="002340E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  <w:lang w:val="en-US"/>
        </w:rPr>
      </w:pPr>
      <w:r w:rsidRPr="002340E4">
        <w:rPr>
          <w:color w:val="808080"/>
          <w:sz w:val="16"/>
          <w:lang w:val="en-US"/>
        </w:rPr>
        <w:t>LESER-KONTAKT</w:t>
      </w:r>
    </w:p>
    <w:p w14:paraId="6B9EA83F" w14:textId="77777777" w:rsidR="00012BF2" w:rsidRPr="002340E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  <w:lang w:val="en-US"/>
        </w:rPr>
      </w:pPr>
    </w:p>
    <w:p w14:paraId="40A969BB" w14:textId="77777777" w:rsidR="00012BF2" w:rsidRPr="002340E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  <w:lang w:val="en-US"/>
        </w:rPr>
      </w:pPr>
      <w:r w:rsidRPr="002340E4">
        <w:rPr>
          <w:b/>
          <w:color w:val="808080"/>
          <w:sz w:val="16"/>
          <w:lang w:val="en-US"/>
        </w:rPr>
        <w:t>Deutschland</w:t>
      </w:r>
      <w:r w:rsidRPr="002340E4">
        <w:rPr>
          <w:color w:val="808080"/>
          <w:sz w:val="16"/>
          <w:lang w:val="en-US"/>
        </w:rPr>
        <w:t>:</w:t>
      </w:r>
    </w:p>
    <w:p w14:paraId="3E49F3B0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2340E4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6168F17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A7C2B44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2894953D" w14:textId="77777777" w:rsidR="00012BF2" w:rsidRPr="00DD573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672E0E37" w14:textId="77777777" w:rsidR="00012BF2" w:rsidRPr="00DD573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6CE431A3" w14:textId="77777777" w:rsidR="00012BF2" w:rsidRPr="00DD5734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</w:p>
    <w:p w14:paraId="09513C5E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0C85A942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EBB0AE9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89E86DA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24A83CED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53620DE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6897DD81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</w:p>
    <w:p w14:paraId="25199D8B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2BDA4C0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0664FFD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0176884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D114DFE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4BE9F266" w14:textId="77777777" w:rsidR="00012BF2" w:rsidRPr="004120B6" w:rsidRDefault="00012BF2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90506E6" w14:textId="77777777" w:rsidR="001B164A" w:rsidRPr="004120B6" w:rsidRDefault="001B164A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</w:p>
    <w:p w14:paraId="00E68937" w14:textId="77777777" w:rsidR="001B164A" w:rsidRPr="004120B6" w:rsidRDefault="001B164A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</w:p>
    <w:p w14:paraId="272AA66C" w14:textId="77777777" w:rsidR="001B164A" w:rsidRDefault="001B164A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A3F53DB" w14:textId="77777777" w:rsidR="00DD5734" w:rsidRDefault="00DD5734" w:rsidP="00A71E53">
      <w:pPr>
        <w:framePr w:w="3345" w:h="6589" w:hSpace="142" w:wrap="notBeside" w:vAnchor="page" w:hAnchor="page" w:x="7911" w:y="10045" w:anchorLock="1"/>
        <w:rPr>
          <w:color w:val="808080"/>
          <w:sz w:val="16"/>
        </w:rPr>
      </w:pPr>
    </w:p>
    <w:p w14:paraId="5A80B6A3" w14:textId="18540673" w:rsidR="008520A0" w:rsidRPr="008520A0" w:rsidRDefault="00AF0CAA" w:rsidP="00A71E53">
      <w:pPr>
        <w:framePr w:w="6209" w:h="13297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Schnelle IO-Link-Drehgeber mit COM3</w:t>
      </w:r>
    </w:p>
    <w:p w14:paraId="16EB64A5" w14:textId="1D4D40D7" w:rsidR="008520A0" w:rsidRPr="000B143A" w:rsidRDefault="00AF0CAA" w:rsidP="00A71E53">
      <w:pPr>
        <w:pStyle w:val="Subhead"/>
        <w:framePr w:w="6209" w:h="13297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Turcks neue Drehgebermodelle </w:t>
      </w:r>
      <w:r w:rsidR="002340E4">
        <w:rPr>
          <w:iCs/>
          <w:sz w:val="18"/>
          <w:szCs w:val="18"/>
          <w:lang w:val="de-DE"/>
        </w:rPr>
        <w:t xml:space="preserve">unterstützen IIoT-Lösungen mit smarten Daten und </w:t>
      </w:r>
      <w:r>
        <w:rPr>
          <w:iCs/>
          <w:sz w:val="18"/>
          <w:szCs w:val="18"/>
          <w:lang w:val="de-DE"/>
        </w:rPr>
        <w:t>erreichen Übertragungsgeschwindigkeiten von 230,4 Kbit/s</w:t>
      </w:r>
    </w:p>
    <w:p w14:paraId="3A5EEDD7" w14:textId="5BACE37C" w:rsidR="006D5A7A" w:rsidRPr="006D5A7A" w:rsidRDefault="008520A0" w:rsidP="00A71E53">
      <w:pPr>
        <w:pStyle w:val="LauftextPI"/>
        <w:framePr w:w="6209" w:h="13297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CB1DE3">
        <w:rPr>
          <w:lang w:val="de-DE"/>
        </w:rPr>
        <w:t>14</w:t>
      </w:r>
      <w:r w:rsidRPr="00193424">
        <w:rPr>
          <w:lang w:val="de-DE"/>
        </w:rPr>
        <w:t xml:space="preserve">. </w:t>
      </w:r>
      <w:r w:rsidR="00110DBB">
        <w:rPr>
          <w:lang w:val="de-DE"/>
        </w:rPr>
        <w:t>Dezember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20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9755E0">
        <w:rPr>
          <w:lang w:val="de-DE"/>
        </w:rPr>
        <w:t>Turck hat sein umfangreiches Drehgeberpo</w:t>
      </w:r>
      <w:r w:rsidR="00110DBB">
        <w:rPr>
          <w:lang w:val="de-DE"/>
        </w:rPr>
        <w:t>r</w:t>
      </w:r>
      <w:r w:rsidR="009755E0">
        <w:rPr>
          <w:lang w:val="de-DE"/>
        </w:rPr>
        <w:t>tfolio erweitert und bietet jetzt auch in der Efficiency und der Industrial</w:t>
      </w:r>
      <w:r w:rsidR="00110DBB">
        <w:rPr>
          <w:lang w:val="de-DE"/>
        </w:rPr>
        <w:t xml:space="preserve"> </w:t>
      </w:r>
      <w:r w:rsidR="009755E0">
        <w:rPr>
          <w:lang w:val="de-DE"/>
        </w:rPr>
        <w:t>Line Encoder mit IO-Li</w:t>
      </w:r>
      <w:r w:rsidR="00110DBB">
        <w:rPr>
          <w:lang w:val="de-DE"/>
        </w:rPr>
        <w:t>n</w:t>
      </w:r>
      <w:r w:rsidR="009755E0">
        <w:rPr>
          <w:lang w:val="de-DE"/>
        </w:rPr>
        <w:t>k-Schnittstelle an. Damit s</w:t>
      </w:r>
      <w:r w:rsidR="00110DBB">
        <w:rPr>
          <w:lang w:val="de-DE"/>
        </w:rPr>
        <w:t xml:space="preserve">ind </w:t>
      </w:r>
      <w:r w:rsidR="002340E4">
        <w:rPr>
          <w:lang w:val="de-DE"/>
        </w:rPr>
        <w:t>neben</w:t>
      </w:r>
      <w:r w:rsidR="00110DBB">
        <w:rPr>
          <w:lang w:val="de-DE"/>
        </w:rPr>
        <w:t xml:space="preserve"> den berührungslosen QR24-Drehgebern der Premium Line ab sofort auch </w:t>
      </w:r>
      <w:r w:rsidR="009755E0">
        <w:rPr>
          <w:lang w:val="de-DE"/>
        </w:rPr>
        <w:t xml:space="preserve">in </w:t>
      </w:r>
      <w:r w:rsidR="00110DBB">
        <w:rPr>
          <w:lang w:val="de-DE"/>
        </w:rPr>
        <w:t>den anderen zwei Kategorien IO-Link-Modelle verfügbar. Die neuen Drehgeber unte</w:t>
      </w:r>
      <w:r w:rsidR="006D5A7A">
        <w:rPr>
          <w:lang w:val="de-DE"/>
        </w:rPr>
        <w:t>r</w:t>
      </w:r>
      <w:r w:rsidR="00110DBB">
        <w:rPr>
          <w:lang w:val="de-DE"/>
        </w:rPr>
        <w:t xml:space="preserve">stützen </w:t>
      </w:r>
      <w:r w:rsidR="006D5A7A">
        <w:rPr>
          <w:lang w:val="de-DE"/>
        </w:rPr>
        <w:t xml:space="preserve">mit COM3 </w:t>
      </w:r>
      <w:r w:rsidR="00110DBB">
        <w:rPr>
          <w:lang w:val="de-DE"/>
        </w:rPr>
        <w:t>die aktuell</w:t>
      </w:r>
      <w:r w:rsidR="006D5A7A">
        <w:rPr>
          <w:lang w:val="de-DE"/>
        </w:rPr>
        <w:t>ste</w:t>
      </w:r>
      <w:r w:rsidR="00110DBB">
        <w:rPr>
          <w:lang w:val="de-DE"/>
        </w:rPr>
        <w:t xml:space="preserve"> </w:t>
      </w:r>
      <w:r w:rsidR="006D5A7A" w:rsidRPr="006D5A7A">
        <w:rPr>
          <w:lang w:val="de-DE"/>
        </w:rPr>
        <w:t xml:space="preserve">und </w:t>
      </w:r>
      <w:r w:rsidR="006D5A7A">
        <w:rPr>
          <w:lang w:val="de-DE"/>
        </w:rPr>
        <w:t xml:space="preserve">mit </w:t>
      </w:r>
      <w:r w:rsidR="006D5A7A" w:rsidRPr="006D5A7A">
        <w:rPr>
          <w:lang w:val="de-DE"/>
        </w:rPr>
        <w:t xml:space="preserve">230,4 </w:t>
      </w:r>
      <w:proofErr w:type="spellStart"/>
      <w:r w:rsidR="006D5A7A" w:rsidRPr="006D5A7A">
        <w:rPr>
          <w:lang w:val="de-DE"/>
        </w:rPr>
        <w:t>kBit</w:t>
      </w:r>
      <w:proofErr w:type="spellEnd"/>
      <w:r w:rsidR="006D5A7A" w:rsidRPr="006D5A7A">
        <w:rPr>
          <w:lang w:val="de-DE"/>
        </w:rPr>
        <w:t>/s</w:t>
      </w:r>
      <w:r w:rsidR="006D5A7A">
        <w:rPr>
          <w:lang w:val="de-DE"/>
        </w:rPr>
        <w:t xml:space="preserve"> </w:t>
      </w:r>
      <w:r w:rsidR="006D5A7A" w:rsidRPr="006D5A7A">
        <w:rPr>
          <w:lang w:val="de-DE"/>
        </w:rPr>
        <w:t>schnellste IO-Link-Schnittstelle</w:t>
      </w:r>
      <w:r w:rsidR="006D5A7A">
        <w:rPr>
          <w:lang w:val="de-DE"/>
        </w:rPr>
        <w:t xml:space="preserve"> am Markt, mit der sich </w:t>
      </w:r>
      <w:r w:rsidR="006D5A7A" w:rsidRPr="006D5A7A">
        <w:rPr>
          <w:lang w:val="de-DE"/>
        </w:rPr>
        <w:t>Regelkreise</w:t>
      </w:r>
      <w:r w:rsidR="006D5A7A">
        <w:rPr>
          <w:lang w:val="de-DE"/>
        </w:rPr>
        <w:t xml:space="preserve"> deutlich v</w:t>
      </w:r>
      <w:r w:rsidR="006D5A7A" w:rsidRPr="006D5A7A">
        <w:rPr>
          <w:lang w:val="de-DE"/>
        </w:rPr>
        <w:t>erbessern</w:t>
      </w:r>
      <w:r w:rsidR="006D5A7A">
        <w:rPr>
          <w:lang w:val="de-DE"/>
        </w:rPr>
        <w:t xml:space="preserve"> lassen.</w:t>
      </w:r>
      <w:r w:rsidR="002340E4" w:rsidRPr="002340E4">
        <w:rPr>
          <w:lang w:val="de-DE"/>
        </w:rPr>
        <w:t xml:space="preserve"> D</w:t>
      </w:r>
      <w:r w:rsidR="002340E4">
        <w:rPr>
          <w:lang w:val="de-DE"/>
        </w:rPr>
        <w:t>ie</w:t>
      </w:r>
      <w:r w:rsidR="002340E4" w:rsidRPr="002340E4">
        <w:rPr>
          <w:lang w:val="de-DE"/>
        </w:rPr>
        <w:t xml:space="preserve"> Encoder </w:t>
      </w:r>
      <w:r w:rsidR="002340E4">
        <w:rPr>
          <w:lang w:val="de-DE"/>
        </w:rPr>
        <w:t>verfügen zudem über integrierte Temperatursensoren und geben bei Bedarf bereits vor</w:t>
      </w:r>
      <w:r w:rsidR="002340E4" w:rsidRPr="002340E4">
        <w:rPr>
          <w:lang w:val="de-DE"/>
        </w:rPr>
        <w:t>verarbeitet</w:t>
      </w:r>
      <w:r w:rsidR="002340E4">
        <w:rPr>
          <w:lang w:val="de-DE"/>
        </w:rPr>
        <w:t>e</w:t>
      </w:r>
      <w:r w:rsidR="002340E4" w:rsidRPr="002340E4">
        <w:rPr>
          <w:lang w:val="de-DE"/>
        </w:rPr>
        <w:t xml:space="preserve"> Positionsdaten </w:t>
      </w:r>
      <w:r w:rsidR="002340E4">
        <w:rPr>
          <w:lang w:val="de-DE"/>
        </w:rPr>
        <w:t>an IO-Link Master weiter. Mit ihren smarten Daten unterstützen die Geräte IIoT-Lösungen, beispielsweise zur vorausschauenden Wartung</w:t>
      </w:r>
      <w:r w:rsidR="002340E4" w:rsidRPr="002340E4">
        <w:rPr>
          <w:lang w:val="de-DE"/>
        </w:rPr>
        <w:t>.</w:t>
      </w:r>
    </w:p>
    <w:p w14:paraId="24A7D712" w14:textId="77777777" w:rsidR="006D5A7A" w:rsidRDefault="006D5A7A" w:rsidP="00A71E53">
      <w:pPr>
        <w:pStyle w:val="LauftextPI"/>
        <w:framePr w:w="6209" w:h="13297" w:wrap="notBeside" w:vAnchor="page" w:hAnchor="page" w:x="1248" w:y="2836" w:anchorLock="1"/>
        <w:rPr>
          <w:lang w:val="de-DE"/>
        </w:rPr>
      </w:pPr>
    </w:p>
    <w:p w14:paraId="0CD05445" w14:textId="2AD06702" w:rsidR="00800D95" w:rsidRDefault="006D5A7A" w:rsidP="00A71E53">
      <w:pPr>
        <w:pStyle w:val="LauftextPI"/>
        <w:framePr w:w="6209" w:h="13297" w:wrap="notBeside" w:vAnchor="page" w:hAnchor="page" w:x="1248" w:y="2836" w:anchorLock="1"/>
        <w:rPr>
          <w:lang w:val="de-DE"/>
        </w:rPr>
      </w:pPr>
      <w:bookmarkStart w:id="0" w:name="_Hlk58251399"/>
      <w:r>
        <w:rPr>
          <w:lang w:val="de-DE"/>
        </w:rPr>
        <w:t xml:space="preserve">Mit </w:t>
      </w:r>
      <w:r w:rsidR="00800D95">
        <w:rPr>
          <w:lang w:val="de-DE"/>
        </w:rPr>
        <w:t xml:space="preserve">ihren </w:t>
      </w:r>
      <w:r w:rsidRPr="006D5A7A">
        <w:rPr>
          <w:lang w:val="de-DE"/>
        </w:rPr>
        <w:t>verblockte</w:t>
      </w:r>
      <w:r w:rsidR="00800D95">
        <w:rPr>
          <w:lang w:val="de-DE"/>
        </w:rPr>
        <w:t>n</w:t>
      </w:r>
      <w:r w:rsidRPr="006D5A7A">
        <w:rPr>
          <w:lang w:val="de-DE"/>
        </w:rPr>
        <w:t xml:space="preserve"> Lager</w:t>
      </w:r>
      <w:r>
        <w:rPr>
          <w:lang w:val="de-DE"/>
        </w:rPr>
        <w:t xml:space="preserve">n sind </w:t>
      </w:r>
      <w:r w:rsidRPr="006D5A7A">
        <w:rPr>
          <w:lang w:val="de-DE"/>
        </w:rPr>
        <w:t xml:space="preserve">die </w:t>
      </w:r>
      <w:r w:rsidR="00DE69EE">
        <w:rPr>
          <w:lang w:val="de-DE"/>
        </w:rPr>
        <w:t xml:space="preserve">neuen </w:t>
      </w:r>
      <w:r w:rsidRPr="006D5A7A">
        <w:rPr>
          <w:lang w:val="de-DE"/>
        </w:rPr>
        <w:t xml:space="preserve">Encoder </w:t>
      </w:r>
      <w:r>
        <w:rPr>
          <w:lang w:val="de-DE"/>
        </w:rPr>
        <w:t xml:space="preserve">besonders robust </w:t>
      </w:r>
      <w:r w:rsidRPr="006D5A7A">
        <w:rPr>
          <w:lang w:val="de-DE"/>
        </w:rPr>
        <w:t>gegen</w:t>
      </w:r>
      <w:r>
        <w:rPr>
          <w:lang w:val="de-DE"/>
        </w:rPr>
        <w:t>über</w:t>
      </w:r>
      <w:r w:rsidRPr="006D5A7A">
        <w:rPr>
          <w:lang w:val="de-DE"/>
        </w:rPr>
        <w:t xml:space="preserve"> Vibrationen oder Schläge</w:t>
      </w:r>
      <w:r>
        <w:rPr>
          <w:lang w:val="de-DE"/>
        </w:rPr>
        <w:t>n</w:t>
      </w:r>
      <w:r w:rsidRPr="006D5A7A">
        <w:rPr>
          <w:lang w:val="de-DE"/>
        </w:rPr>
        <w:t xml:space="preserve"> auf d</w:t>
      </w:r>
      <w:r>
        <w:rPr>
          <w:lang w:val="de-DE"/>
        </w:rPr>
        <w:t>ie</w:t>
      </w:r>
      <w:r w:rsidRPr="006D5A7A">
        <w:rPr>
          <w:lang w:val="de-DE"/>
        </w:rPr>
        <w:t xml:space="preserve"> Welle</w:t>
      </w:r>
      <w:bookmarkEnd w:id="0"/>
      <w:r w:rsidRPr="006D5A7A">
        <w:rPr>
          <w:lang w:val="de-DE"/>
        </w:rPr>
        <w:t xml:space="preserve">. </w:t>
      </w:r>
      <w:r w:rsidR="002340E4">
        <w:rPr>
          <w:lang w:val="de-DE"/>
        </w:rPr>
        <w:t>D</w:t>
      </w:r>
      <w:r w:rsidR="00800D95">
        <w:rPr>
          <w:lang w:val="de-DE"/>
        </w:rPr>
        <w:t>ie E</w:t>
      </w:r>
      <w:r w:rsidRPr="006D5A7A">
        <w:rPr>
          <w:lang w:val="de-DE"/>
        </w:rPr>
        <w:t>nergy</w:t>
      </w:r>
      <w:r w:rsidR="00800D95">
        <w:rPr>
          <w:lang w:val="de-DE"/>
        </w:rPr>
        <w:t>-</w:t>
      </w:r>
      <w:proofErr w:type="spellStart"/>
      <w:r w:rsidRPr="006D5A7A">
        <w:rPr>
          <w:lang w:val="de-DE"/>
        </w:rPr>
        <w:t>Harvesting</w:t>
      </w:r>
      <w:proofErr w:type="spellEnd"/>
      <w:r w:rsidR="00800D95">
        <w:rPr>
          <w:lang w:val="de-DE"/>
        </w:rPr>
        <w:t>-</w:t>
      </w:r>
      <w:r w:rsidRPr="006D5A7A">
        <w:rPr>
          <w:lang w:val="de-DE"/>
        </w:rPr>
        <w:t>Technolog</w:t>
      </w:r>
      <w:r w:rsidR="00800D95">
        <w:rPr>
          <w:lang w:val="de-DE"/>
        </w:rPr>
        <w:t>ie</w:t>
      </w:r>
      <w:r w:rsidR="00800D95" w:rsidRPr="00800D95">
        <w:rPr>
          <w:lang w:val="de-DE"/>
        </w:rPr>
        <w:t xml:space="preserve"> </w:t>
      </w:r>
      <w:r w:rsidR="00800D95">
        <w:rPr>
          <w:lang w:val="de-DE"/>
        </w:rPr>
        <w:t>sorgt für ein</w:t>
      </w:r>
      <w:r w:rsidR="00103BCC">
        <w:rPr>
          <w:lang w:val="de-DE"/>
        </w:rPr>
        <w:t>en</w:t>
      </w:r>
      <w:r w:rsidR="00800D95">
        <w:rPr>
          <w:lang w:val="de-DE"/>
        </w:rPr>
        <w:t xml:space="preserve"> wartungsfreien Dauerbetrieb, denn die n</w:t>
      </w:r>
      <w:r w:rsidR="00800D95" w:rsidRPr="006D5A7A">
        <w:rPr>
          <w:lang w:val="de-DE"/>
        </w:rPr>
        <w:t>euen Multiturn-IO-Link-Encoder</w:t>
      </w:r>
      <w:r w:rsidR="00800D95">
        <w:rPr>
          <w:lang w:val="de-DE"/>
        </w:rPr>
        <w:t xml:space="preserve"> erfassen so </w:t>
      </w:r>
      <w:r w:rsidR="00800D95" w:rsidRPr="006D5A7A">
        <w:rPr>
          <w:lang w:val="de-DE"/>
        </w:rPr>
        <w:t>auch im</w:t>
      </w:r>
      <w:r w:rsidR="00800D95">
        <w:rPr>
          <w:lang w:val="de-DE"/>
        </w:rPr>
        <w:t xml:space="preserve"> </w:t>
      </w:r>
      <w:r w:rsidR="00800D95" w:rsidRPr="006D5A7A">
        <w:rPr>
          <w:lang w:val="de-DE"/>
        </w:rPr>
        <w:t xml:space="preserve">spannungslosen Zustand die Anzahl der Umdrehungen </w:t>
      </w:r>
      <w:r w:rsidR="00800D95">
        <w:rPr>
          <w:lang w:val="de-DE"/>
        </w:rPr>
        <w:t xml:space="preserve">– </w:t>
      </w:r>
      <w:r w:rsidR="00800D95" w:rsidRPr="006D5A7A">
        <w:rPr>
          <w:lang w:val="de-DE"/>
        </w:rPr>
        <w:t>ohne zusätzliche</w:t>
      </w:r>
      <w:r w:rsidR="00800D95">
        <w:rPr>
          <w:lang w:val="de-DE"/>
        </w:rPr>
        <w:t xml:space="preserve"> </w:t>
      </w:r>
      <w:r w:rsidR="00800D95" w:rsidRPr="006D5A7A">
        <w:rPr>
          <w:lang w:val="de-DE"/>
        </w:rPr>
        <w:t xml:space="preserve">Batterie oder mechanische Getriebe. Damit ersparen sich </w:t>
      </w:r>
      <w:r w:rsidR="00800D95">
        <w:rPr>
          <w:lang w:val="de-DE"/>
        </w:rPr>
        <w:t>Anwender</w:t>
      </w:r>
      <w:r w:rsidR="00800D95" w:rsidRPr="006D5A7A">
        <w:rPr>
          <w:lang w:val="de-DE"/>
        </w:rPr>
        <w:t xml:space="preserve"> </w:t>
      </w:r>
      <w:r w:rsidR="00800D95">
        <w:rPr>
          <w:lang w:val="de-DE"/>
        </w:rPr>
        <w:t xml:space="preserve">Batteriewechsel und </w:t>
      </w:r>
      <w:r w:rsidR="00800D95" w:rsidRPr="006D5A7A">
        <w:rPr>
          <w:lang w:val="de-DE"/>
        </w:rPr>
        <w:t>regelmäßig</w:t>
      </w:r>
      <w:r w:rsidR="00800D95">
        <w:rPr>
          <w:lang w:val="de-DE"/>
        </w:rPr>
        <w:t>e Wa</w:t>
      </w:r>
      <w:r w:rsidR="00AF0CAA">
        <w:rPr>
          <w:lang w:val="de-DE"/>
        </w:rPr>
        <w:t>r</w:t>
      </w:r>
      <w:r w:rsidR="00800D95">
        <w:rPr>
          <w:lang w:val="de-DE"/>
        </w:rPr>
        <w:t>tungsarbeiten</w:t>
      </w:r>
      <w:r w:rsidR="00800D95" w:rsidRPr="006D5A7A">
        <w:rPr>
          <w:lang w:val="de-DE"/>
        </w:rPr>
        <w:t>.</w:t>
      </w:r>
    </w:p>
    <w:p w14:paraId="4B77B74A" w14:textId="2E4F15F7" w:rsidR="00AF0CAA" w:rsidRDefault="00AF0CAA" w:rsidP="00A71E53">
      <w:pPr>
        <w:pStyle w:val="LauftextPI"/>
        <w:framePr w:w="6209" w:h="13297" w:wrap="notBeside" w:vAnchor="page" w:hAnchor="page" w:x="1248" w:y="2836" w:anchorLock="1"/>
        <w:rPr>
          <w:lang w:val="de-DE"/>
        </w:rPr>
      </w:pPr>
    </w:p>
    <w:p w14:paraId="5B5691BA" w14:textId="112C03A6" w:rsidR="002340E4" w:rsidRDefault="005D6469" w:rsidP="00A71E53">
      <w:pPr>
        <w:pStyle w:val="LauftextPI"/>
        <w:framePr w:w="6209" w:h="13297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Eine einfache und einheitliche Datenverarbeitung ermöglichen die Drehgeber durch die Unterstützung des </w:t>
      </w:r>
      <w:r w:rsidR="00AF0CAA">
        <w:rPr>
          <w:lang w:val="de-DE"/>
        </w:rPr>
        <w:t>IO-Link-</w:t>
      </w:r>
      <w:r w:rsidR="00AF0CAA" w:rsidRPr="00AF0CAA">
        <w:rPr>
          <w:lang w:val="de-DE"/>
        </w:rPr>
        <w:t>Smart-Sensor-Profil</w:t>
      </w:r>
      <w:r>
        <w:rPr>
          <w:lang w:val="de-DE"/>
        </w:rPr>
        <w:t>s</w:t>
      </w:r>
      <w:r w:rsidR="00AF0CAA" w:rsidRPr="00AF0CAA">
        <w:rPr>
          <w:lang w:val="de-DE"/>
        </w:rPr>
        <w:t xml:space="preserve"> (SSP)</w:t>
      </w:r>
      <w:r>
        <w:rPr>
          <w:lang w:val="de-DE"/>
        </w:rPr>
        <w:t xml:space="preserve">, das die </w:t>
      </w:r>
      <w:r w:rsidR="00AF0CAA" w:rsidRPr="00AF0CAA">
        <w:rPr>
          <w:lang w:val="de-DE"/>
        </w:rPr>
        <w:t>Daten-Semantik des IO-Link-Informationsmodells herstellerübergreifend detailliert und einheitlich definiert.</w:t>
      </w:r>
      <w:r w:rsidRPr="005D6469">
        <w:rPr>
          <w:lang w:val="de-DE"/>
        </w:rPr>
        <w:t xml:space="preserve"> Mit </w:t>
      </w:r>
      <w:r>
        <w:rPr>
          <w:lang w:val="de-DE"/>
        </w:rPr>
        <w:t>der</w:t>
      </w:r>
      <w:r w:rsidRPr="005D6469">
        <w:rPr>
          <w:lang w:val="de-DE"/>
        </w:rPr>
        <w:t xml:space="preserve"> Data-Storage-Funktionalität </w:t>
      </w:r>
      <w:r>
        <w:rPr>
          <w:lang w:val="de-DE"/>
        </w:rPr>
        <w:t>der</w:t>
      </w:r>
      <w:r w:rsidRPr="005D6469">
        <w:rPr>
          <w:lang w:val="de-DE"/>
        </w:rPr>
        <w:t xml:space="preserve"> IO-Link-Drehgeber</w:t>
      </w:r>
      <w:r>
        <w:rPr>
          <w:lang w:val="de-DE"/>
        </w:rPr>
        <w:t xml:space="preserve"> können Anwender defekte Geräte ohne Aufwand austauschen, denn </w:t>
      </w:r>
      <w:r w:rsidRPr="005D6469">
        <w:rPr>
          <w:lang w:val="de-DE"/>
        </w:rPr>
        <w:t xml:space="preserve">der </w:t>
      </w:r>
      <w:r>
        <w:rPr>
          <w:lang w:val="de-DE"/>
        </w:rPr>
        <w:t xml:space="preserve">IO-Link </w:t>
      </w:r>
      <w:r w:rsidRPr="005D6469">
        <w:rPr>
          <w:lang w:val="de-DE"/>
        </w:rPr>
        <w:t xml:space="preserve">Master </w:t>
      </w:r>
      <w:r>
        <w:rPr>
          <w:lang w:val="de-DE"/>
        </w:rPr>
        <w:t xml:space="preserve">stellt </w:t>
      </w:r>
      <w:r w:rsidRPr="005D6469">
        <w:rPr>
          <w:lang w:val="de-DE"/>
        </w:rPr>
        <w:t>dem neue</w:t>
      </w:r>
      <w:r>
        <w:rPr>
          <w:lang w:val="de-DE"/>
        </w:rPr>
        <w:t>n</w:t>
      </w:r>
      <w:r w:rsidRPr="005D6469">
        <w:rPr>
          <w:lang w:val="de-DE"/>
        </w:rPr>
        <w:t xml:space="preserve"> Encoder </w:t>
      </w:r>
      <w:r>
        <w:rPr>
          <w:lang w:val="de-DE"/>
        </w:rPr>
        <w:t>alle</w:t>
      </w:r>
      <w:r w:rsidRPr="005D6469">
        <w:rPr>
          <w:lang w:val="de-DE"/>
        </w:rPr>
        <w:t xml:space="preserve"> nötigen Geräteparameter</w:t>
      </w:r>
      <w:r>
        <w:rPr>
          <w:lang w:val="de-DE"/>
        </w:rPr>
        <w:t xml:space="preserve"> </w:t>
      </w:r>
      <w:r w:rsidRPr="005D6469">
        <w:rPr>
          <w:lang w:val="de-DE"/>
        </w:rPr>
        <w:t xml:space="preserve">automatisch und ohne zusätzlichen Parametrieraufwand zur Verfügung. </w:t>
      </w:r>
    </w:p>
    <w:p w14:paraId="6094AB3A" w14:textId="77777777" w:rsidR="002340E4" w:rsidRDefault="002340E4" w:rsidP="00A71E53">
      <w:pPr>
        <w:pStyle w:val="LauftextPI"/>
        <w:framePr w:w="6209" w:h="13297" w:wrap="notBeside" w:vAnchor="page" w:hAnchor="page" w:x="1248" w:y="2836" w:anchorLock="1"/>
        <w:rPr>
          <w:lang w:val="de-DE"/>
        </w:rPr>
      </w:pPr>
    </w:p>
    <w:p w14:paraId="1FE2B0D5" w14:textId="1497DD79" w:rsidR="005D6469" w:rsidRDefault="005D6469" w:rsidP="00A71E53">
      <w:pPr>
        <w:pStyle w:val="LauftextPI"/>
        <w:framePr w:w="6209" w:h="13297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Mit den neuen Drehgebern unterstreicht Turck erneut seinen Anspruch als IO-Link-Vollsortimenter mit zahlreichen Devices und Mastern. Damit kann das Unternehmen durchgängige IIoT-Lösungen anbieten, vom Sensor bis in </w:t>
      </w:r>
      <w:r w:rsidR="0012650C">
        <w:rPr>
          <w:lang w:val="de-DE"/>
        </w:rPr>
        <w:t xml:space="preserve">die </w:t>
      </w:r>
      <w:proofErr w:type="spellStart"/>
      <w:r>
        <w:rPr>
          <w:lang w:val="de-DE"/>
        </w:rPr>
        <w:t>Coud</w:t>
      </w:r>
      <w:proofErr w:type="spellEnd"/>
      <w:r>
        <w:rPr>
          <w:lang w:val="de-DE"/>
        </w:rPr>
        <w:t xml:space="preserve"> – und wieder zurück</w:t>
      </w:r>
      <w:r w:rsidR="0045317D">
        <w:rPr>
          <w:lang w:val="de-DE"/>
        </w:rPr>
        <w:t>.</w:t>
      </w:r>
    </w:p>
    <w:p w14:paraId="6B2F8488" w14:textId="77777777" w:rsidR="00497095" w:rsidRPr="00A71E53" w:rsidRDefault="00497095" w:rsidP="002340E4">
      <w:pPr>
        <w:pStyle w:val="LauftextPI"/>
        <w:rPr>
          <w:smallCaps/>
          <w:color w:val="A6A6A6" w:themeColor="background1" w:themeShade="A6"/>
          <w:spacing w:val="20"/>
          <w:sz w:val="2"/>
          <w:szCs w:val="2"/>
          <w:lang w:val="de-DE"/>
        </w:rPr>
      </w:pPr>
    </w:p>
    <w:sectPr w:rsidR="00497095" w:rsidRPr="00A71E53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1A4FF" w14:textId="77777777" w:rsidR="009755E0" w:rsidRDefault="009755E0">
      <w:r>
        <w:separator/>
      </w:r>
    </w:p>
  </w:endnote>
  <w:endnote w:type="continuationSeparator" w:id="0">
    <w:p w14:paraId="170F4CA1" w14:textId="77777777" w:rsidR="009755E0" w:rsidRDefault="0097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FEF4C" w14:textId="77777777" w:rsidR="009755E0" w:rsidRDefault="009755E0">
      <w:r>
        <w:separator/>
      </w:r>
    </w:p>
  </w:footnote>
  <w:footnote w:type="continuationSeparator" w:id="0">
    <w:p w14:paraId="0A0E3267" w14:textId="77777777" w:rsidR="009755E0" w:rsidRDefault="0097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5964D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152A9794" wp14:editId="1E05BCFE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B3B981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5E0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103BCC"/>
    <w:rsid w:val="001060D1"/>
    <w:rsid w:val="00110DBB"/>
    <w:rsid w:val="0012650C"/>
    <w:rsid w:val="00134B2C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340E4"/>
    <w:rsid w:val="002539A8"/>
    <w:rsid w:val="0025734C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70393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317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5D6469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5A7A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0D95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2C3E"/>
    <w:rsid w:val="00966E31"/>
    <w:rsid w:val="00971DE4"/>
    <w:rsid w:val="009755E0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6595A"/>
    <w:rsid w:val="00A71E53"/>
    <w:rsid w:val="00AC2E91"/>
    <w:rsid w:val="00AE0F87"/>
    <w:rsid w:val="00AF0CAA"/>
    <w:rsid w:val="00B02BD5"/>
    <w:rsid w:val="00B03E26"/>
    <w:rsid w:val="00B06F43"/>
    <w:rsid w:val="00B112B6"/>
    <w:rsid w:val="00B11DC3"/>
    <w:rsid w:val="00B15C5E"/>
    <w:rsid w:val="00B37E68"/>
    <w:rsid w:val="00B62155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1DE3"/>
    <w:rsid w:val="00CB4134"/>
    <w:rsid w:val="00CB55A3"/>
    <w:rsid w:val="00CD5CEA"/>
    <w:rsid w:val="00CE1144"/>
    <w:rsid w:val="00CE7FC3"/>
    <w:rsid w:val="00CF76B6"/>
    <w:rsid w:val="00D06133"/>
    <w:rsid w:val="00D21DEF"/>
    <w:rsid w:val="00D4096F"/>
    <w:rsid w:val="00D70F25"/>
    <w:rsid w:val="00D71851"/>
    <w:rsid w:val="00D82E33"/>
    <w:rsid w:val="00DB158B"/>
    <w:rsid w:val="00DC2444"/>
    <w:rsid w:val="00DD5734"/>
    <w:rsid w:val="00DE69EE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B514276"/>
  <w15:chartTrackingRefBased/>
  <w15:docId w15:val="{CA558FA7-00B3-4D58-89D0-7697E0FD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1E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01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schnelle-iolinkdrehgeber-mit-com3-39132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>
      <Value>176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>IO-Link – General|891622f7-7088-466b-bd6f-0a61a6488f59</h25634cc974a4aaa96870eb1a77a2fd6>
    <i1d7e97c79a64452adfdbbe9aae3ff56 xmlns="f6236556-65d6-4742-b2f6-8120978cb9dc" xsi:nil="true"/>
  </documentManagement>
</p:properties>
</file>

<file path=customXml/itemProps1.xml><?xml version="1.0" encoding="utf-8"?>
<ds:datastoreItem xmlns:ds="http://schemas.openxmlformats.org/officeDocument/2006/customXml" ds:itemID="{63196A45-E156-4710-97D8-337B92744BCB}"/>
</file>

<file path=customXml/itemProps2.xml><?xml version="1.0" encoding="utf-8"?>
<ds:datastoreItem xmlns:ds="http://schemas.openxmlformats.org/officeDocument/2006/customXml" ds:itemID="{3BE9336A-0793-47E1-AE34-9E9E81731345}"/>
</file>

<file path=customXml/itemProps3.xml><?xml version="1.0" encoding="utf-8"?>
<ds:datastoreItem xmlns:ds="http://schemas.openxmlformats.org/officeDocument/2006/customXml" ds:itemID="{B5E1EB0F-A3A7-4865-9E53-2C0CB4344149}"/>
</file>

<file path=customXml/itemProps4.xml><?xml version="1.0" encoding="utf-8"?>
<ds:datastoreItem xmlns:ds="http://schemas.openxmlformats.org/officeDocument/2006/customXml" ds:itemID="{65CF44D4-9C84-4A31-A923-A78F48F9FA23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367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Dames, Simon</cp:lastModifiedBy>
  <cp:revision>8</cp:revision>
  <cp:lastPrinted>2015-10-13T16:45:00Z</cp:lastPrinted>
  <dcterms:created xsi:type="dcterms:W3CDTF">2020-11-26T16:01:00Z</dcterms:created>
  <dcterms:modified xsi:type="dcterms:W3CDTF">2020-12-14T10:16:00Z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Topics Technologies">
    <vt:lpwstr>176;#IO-Link – General|891622f7-7088-466b-bd6f-0a61a6488f59</vt:lpwstr>
  </property>
  <property fmtid="{D5CDD505-2E9C-101B-9397-08002B2CF9AE}" pid="4" name="Assigned To0">
    <vt:lpwstr>759</vt:lpwstr>
  </property>
  <property fmtid="{D5CDD505-2E9C-101B-9397-08002B2CF9AE}" pid="5" name="Type of Content">
    <vt:lpwstr>Press Release (PR)</vt:lpwstr>
  </property>
  <property fmtid="{D5CDD505-2E9C-101B-9397-08002B2CF9AE}" pid="6" name="Status">
    <vt:lpwstr>(1) In Progress</vt:lpwstr>
  </property>
  <property fmtid="{D5CDD505-2E9C-101B-9397-08002B2CF9AE}" pid="7" name="Strategic Subject">
    <vt:lpwstr/>
  </property>
  <property fmtid="{D5CDD505-2E9C-101B-9397-08002B2CF9AE}" pid="8" name="Product_x0020_Group_x0020_v2">
    <vt:lpwstr/>
  </property>
  <property fmtid="{D5CDD505-2E9C-101B-9397-08002B2CF9AE}" pid="9" name="_docset_NoMedatataSyncRequired">
    <vt:lpwstr>False</vt:lpwstr>
  </property>
  <property fmtid="{D5CDD505-2E9C-101B-9397-08002B2CF9AE}" pid="10" name="Character_x0020_of_x0020_Application">
    <vt:lpwstr/>
  </property>
  <property fmtid="{D5CDD505-2E9C-101B-9397-08002B2CF9AE}" pid="11" name="Channel Decision">
    <vt:lpwstr/>
  </property>
  <property fmtid="{D5CDD505-2E9C-101B-9397-08002B2CF9AE}" pid="12" name="Target_x0020_Industry">
    <vt:lpwstr/>
  </property>
  <property fmtid="{D5CDD505-2E9C-101B-9397-08002B2CF9AE}" pid="13" name="Target Industry">
    <vt:lpwstr/>
  </property>
  <property fmtid="{D5CDD505-2E9C-101B-9397-08002B2CF9AE}" pid="14" name="Character of Application">
    <vt:lpwstr/>
  </property>
  <property fmtid="{D5CDD505-2E9C-101B-9397-08002B2CF9AE}" pid="15" name="Product Group v2">
    <vt:lpwstr/>
  </property>
</Properties>
</file>